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C6B" w:rsidR="00757611" w:rsidP="00FD4EE3" w:rsidRDefault="00757611" w14:paraId="7617B487" w14:textId="77777777">
      <w:pPr>
        <w:jc w:val="both"/>
        <w:rPr>
          <w:rFonts w:asciiTheme="majorHAnsi" w:hAnsiTheme="majorHAnsi" w:cstheme="majorHAnsi"/>
          <w:sz w:val="22"/>
          <w:szCs w:val="22"/>
        </w:rPr>
      </w:pPr>
      <w:bookmarkStart w:name="_Hlk63684744" w:id="0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:rsidRPr="00C82B44" w:rsidR="00757611" w:rsidP="00FD4EE3" w:rsidRDefault="00757611" w14:paraId="067588B2" w14:textId="777777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Pr="00C82B44" w:rsidR="00C82B44" w:rsidP="00FD4EE3" w:rsidRDefault="00D77611" w14:paraId="42C0447D" w14:textId="04ED74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G. Guidone – P. Martini</w:t>
      </w:r>
    </w:p>
    <w:p w:rsidRPr="00FD4EE3" w:rsidR="00757611" w:rsidP="00FD4EE3" w:rsidRDefault="00AA2FE2" w14:paraId="20FC56FE" w14:textId="3FB1B85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Matematica in movimento –</w:t>
      </w:r>
      <w:r w:rsidR="00D77611">
        <w:rPr>
          <w:rFonts w:asciiTheme="majorHAnsi" w:hAnsiTheme="majorHAnsi" w:cstheme="majorHAnsi"/>
          <w:b/>
          <w:bCs/>
          <w:sz w:val="22"/>
          <w:szCs w:val="22"/>
        </w:rPr>
        <w:t>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dizione </w:t>
      </w:r>
      <w:r w:rsidR="00E43EDC">
        <w:rPr>
          <w:rFonts w:asciiTheme="majorHAnsi" w:hAnsiTheme="majorHAnsi" w:cstheme="majorHAnsi"/>
          <w:b/>
          <w:bCs/>
          <w:sz w:val="22"/>
          <w:szCs w:val="22"/>
        </w:rPr>
        <w:t>azzurra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D77611">
        <w:rPr>
          <w:rFonts w:asciiTheme="majorHAnsi" w:hAnsiTheme="majorHAnsi" w:cstheme="majorHAnsi"/>
          <w:b/>
          <w:bCs/>
          <w:sz w:val="22"/>
          <w:szCs w:val="22"/>
        </w:rPr>
        <w:t>Secondo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biennio </w:t>
      </w:r>
      <w:r w:rsidR="00D77611">
        <w:rPr>
          <w:rFonts w:asciiTheme="majorHAnsi" w:hAnsiTheme="majorHAnsi" w:cstheme="majorHAnsi"/>
          <w:b/>
          <w:bCs/>
          <w:sz w:val="22"/>
          <w:szCs w:val="22"/>
        </w:rPr>
        <w:t xml:space="preserve">e quinto anno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– Licei </w:t>
      </w:r>
      <w:r w:rsidR="00E43EDC">
        <w:rPr>
          <w:rFonts w:asciiTheme="majorHAnsi" w:hAnsiTheme="majorHAnsi" w:cstheme="majorHAnsi"/>
          <w:b/>
          <w:bCs/>
          <w:sz w:val="22"/>
          <w:szCs w:val="22"/>
        </w:rPr>
        <w:t>umanistici</w:t>
      </w:r>
    </w:p>
    <w:p w:rsidRPr="00FD4EE3" w:rsidR="00757611" w:rsidP="00FD4EE3" w:rsidRDefault="00F14E3B" w14:paraId="0BA21695" w14:textId="24C4678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Pr="00FD4EE3" w:rsidR="00757611">
        <w:rPr>
          <w:rFonts w:asciiTheme="majorHAnsi" w:hAnsiTheme="majorHAnsi" w:cstheme="majorHAnsi"/>
          <w:sz w:val="22"/>
          <w:szCs w:val="22"/>
        </w:rPr>
        <w:t>,</w:t>
      </w:r>
      <w:r w:rsidRPr="00FD4EE3" w:rsidR="00C601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D4EE3" w:rsidR="00C60134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FD4EE3" w:rsidR="00C60134">
        <w:rPr>
          <w:rFonts w:asciiTheme="majorHAnsi" w:hAnsiTheme="majorHAnsi" w:cstheme="majorHAnsi"/>
          <w:sz w:val="22"/>
          <w:szCs w:val="22"/>
        </w:rPr>
        <w:t xml:space="preserve"> Italia,</w:t>
      </w:r>
      <w:r w:rsidRPr="00FD4EE3" w:rsidR="00757611">
        <w:rPr>
          <w:rFonts w:asciiTheme="majorHAnsi" w:hAnsiTheme="majorHAnsi" w:cstheme="majorHAnsi"/>
          <w:sz w:val="22"/>
          <w:szCs w:val="22"/>
        </w:rPr>
        <w:t xml:space="preserve"> 202</w:t>
      </w:r>
      <w:r w:rsidRPr="00FD4EE3" w:rsidR="00C60134">
        <w:rPr>
          <w:rFonts w:asciiTheme="majorHAnsi" w:hAnsiTheme="majorHAnsi" w:cstheme="majorHAnsi"/>
          <w:sz w:val="22"/>
          <w:szCs w:val="22"/>
        </w:rPr>
        <w:t>3</w:t>
      </w:r>
    </w:p>
    <w:bookmarkEnd w:id="0"/>
    <w:p w:rsidRPr="00FD4EE3" w:rsidR="00757611" w:rsidP="00FD4EE3" w:rsidRDefault="00757611" w14:paraId="64491078" w14:textId="7777777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48"/>
        <w:gridCol w:w="5051"/>
      </w:tblGrid>
      <w:tr w:rsidRPr="00FD4EE3" w:rsidR="00AD5DB1" w:rsidTr="5286CC52" w14:paraId="21334735" w14:textId="2E15BD1D">
        <w:trPr>
          <w:trHeight w:val="91"/>
        </w:trPr>
        <w:tc>
          <w:tcPr>
            <w:tcW w:w="5148" w:type="dxa"/>
            <w:tcMar/>
          </w:tcPr>
          <w:p w:rsidRPr="005463A8" w:rsidR="00AD5DB1" w:rsidP="005463A8" w:rsidRDefault="00AD5DB1" w14:paraId="18F5DD08" w14:textId="739164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name="_Hlk63684124" w:id="1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Matematica in movimento –</w:t>
            </w:r>
            <w:r w:rsidR="005919C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dizione </w:t>
            </w:r>
            <w:r w:rsidR="007448F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azzurra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</w:t>
            </w:r>
            <w:r w:rsidR="005919C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Triennio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L</w:t>
            </w:r>
            <w:r w:rsidR="007448F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Volume </w:t>
            </w:r>
            <w:r w:rsidR="005919C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51" w:type="dxa"/>
            <w:tcMar/>
          </w:tcPr>
          <w:p w:rsidRPr="005463A8" w:rsidR="00AD5DB1" w:rsidP="005463A8" w:rsidRDefault="00D0243B" w14:paraId="1304D42F" w14:textId="71468D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Matematica in movimento – Edizione </w:t>
            </w:r>
            <w:r w:rsidR="00AC79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azzurra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Triennio L</w:t>
            </w:r>
            <w:r w:rsidR="00AC79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Volume </w:t>
            </w:r>
            <w:r w:rsidR="007448F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</w:p>
        </w:tc>
      </w:tr>
      <w:tr w:rsidRPr="00FD4EE3" w:rsidR="00AD5DB1" w:rsidTr="5286CC52" w14:paraId="3ECE2155" w14:textId="142A7103">
        <w:trPr>
          <w:trHeight w:val="1086"/>
        </w:trPr>
        <w:tc>
          <w:tcPr>
            <w:tcW w:w="5148" w:type="dxa"/>
            <w:tcMar/>
          </w:tcPr>
          <w:p w:rsidRPr="00AC7993" w:rsidR="007448FA" w:rsidP="00AC7993" w:rsidRDefault="007448FA" w14:paraId="0ECCBEFA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448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7448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7448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7448FA" w:rsidR="007448FA" w:rsidP="00AC7993" w:rsidRDefault="007448FA" w14:paraId="6AD788DA" w14:textId="282782A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448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576</w:t>
            </w:r>
          </w:p>
          <w:p w:rsidRPr="007448FA" w:rsidR="007448FA" w:rsidP="00AC7993" w:rsidRDefault="007448FA" w14:paraId="39BD4426" w14:textId="35C1F4E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448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9788893791403</w:t>
            </w:r>
          </w:p>
          <w:p w:rsidRPr="00AC7993" w:rsidR="00AD5DB1" w:rsidP="00AC7993" w:rsidRDefault="007448FA" w14:paraId="43C4C3E5" w14:textId="6CDC326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448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28,00€</w:t>
            </w:r>
          </w:p>
        </w:tc>
        <w:tc>
          <w:tcPr>
            <w:tcW w:w="5051" w:type="dxa"/>
            <w:tcMar/>
          </w:tcPr>
          <w:p w:rsidRPr="00AC7993" w:rsidR="00AC7993" w:rsidP="00AC7993" w:rsidRDefault="00AC7993" w14:paraId="6862783B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C799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AC799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C799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AC7993" w:rsidR="00AC7993" w:rsidP="5286CC52" w:rsidRDefault="00AC7993" w14:paraId="07E9CF28" w14:textId="0C3FB00F">
            <w:pPr>
              <w:shd w:val="clear" w:color="auto" w:fill="FFFFFF" w:themeFill="background1"/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</w:pPr>
            <w:r w:rsidRPr="5286CC52" w:rsidR="00AC7993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>pp. 5</w:t>
            </w:r>
            <w:r w:rsidRPr="5286CC52" w:rsidR="03058088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>76</w:t>
            </w:r>
          </w:p>
          <w:p w:rsidRPr="00AC7993" w:rsidR="00AC7993" w:rsidP="00AC7993" w:rsidRDefault="00AC7993" w14:paraId="7E289E32" w14:textId="235A164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C799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9788893791410</w:t>
            </w:r>
          </w:p>
          <w:p w:rsidRPr="00AC7993" w:rsidR="00AD5DB1" w:rsidP="00AC7993" w:rsidRDefault="00AC7993" w14:paraId="3B3E44A6" w14:textId="5215885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C799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28,00€</w:t>
            </w:r>
          </w:p>
        </w:tc>
      </w:tr>
      <w:bookmarkEnd w:id="1"/>
    </w:tbl>
    <w:p w:rsidR="00757611" w:rsidP="00FD4EE3" w:rsidRDefault="00757611" w14:paraId="1CE9244A" w14:textId="38B4D7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FD4EE3" w:rsidR="00757611" w:rsidP="00184CDA" w:rsidRDefault="0082135E" w14:paraId="3721F955" w14:textId="58A78DA6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Pr="00FD4EE3" w:rsidR="00E8774B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Pr="00FD4EE3" w:rsidR="0008672D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:rsidRPr="00E43EDC" w:rsidR="00757611" w:rsidP="00FD4EE3" w:rsidRDefault="00757611" w14:paraId="3D66275E" w14:textId="13010855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:rsidRPr="00E43EDC" w:rsidR="005919C2" w:rsidP="5286CC52" w:rsidRDefault="00E43EDC" w14:paraId="68410C4C" w14:textId="290E9F2D">
      <w:pPr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</w:pPr>
      <w:r w:rsidRPr="5286CC52" w:rsidR="00E43EDC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Il corso per il secondo biennio </w:t>
      </w:r>
      <w:r w:rsidRPr="5286CC52" w:rsidR="4BC0A38E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e quinto anno </w:t>
      </w:r>
      <w:r w:rsidRPr="5286CC52" w:rsidR="00E43EDC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dei licei umanistici è la continuazione del progetto di biennio</w:t>
      </w:r>
      <w:r w:rsidRPr="5286CC52" w:rsidR="634AD8C2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,</w:t>
      </w:r>
      <w:r w:rsidRPr="5286CC52" w:rsidR="00E43EDC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 nato dall’esperienza di Giovanna Guidone. Il progetto resta fedele all</w:t>
      </w:r>
      <w:r w:rsidRPr="5286CC52" w:rsidR="3CFE22F9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'impostazione del primo biennio,</w:t>
      </w:r>
      <w:r w:rsidRPr="5286CC52" w:rsidR="00E43EDC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 che offre una visione unitaria della Matematica per costruire saperi duraturi nel tempo, che accompagnino gli studenti anche nei successivi studi universitari.</w:t>
      </w:r>
    </w:p>
    <w:p w:rsidRPr="009540E3" w:rsidR="00E43EDC" w:rsidP="00FD4EE3" w:rsidRDefault="00E43EDC" w14:paraId="5E34A736" w14:textId="77777777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Pr="007D39C4" w:rsidR="00752E9A" w:rsidP="007D39C4" w:rsidRDefault="00757611" w14:paraId="310F299F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 xml:space="preserve">Le </w:t>
      </w:r>
      <w:r w:rsidRPr="00ED44E7">
        <w:rPr>
          <w:rFonts w:asciiTheme="majorHAnsi" w:hAnsiTheme="majorHAnsi" w:cstheme="majorHAnsi"/>
          <w:b/>
          <w:bCs/>
          <w:sz w:val="22"/>
          <w:szCs w:val="22"/>
        </w:rPr>
        <w:t xml:space="preserve">principali </w:t>
      </w:r>
      <w:r w:rsidRPr="007D39C4">
        <w:rPr>
          <w:rFonts w:asciiTheme="majorHAnsi" w:hAnsiTheme="majorHAnsi" w:cstheme="majorHAnsi"/>
          <w:b/>
          <w:bCs/>
          <w:sz w:val="22"/>
          <w:szCs w:val="22"/>
        </w:rPr>
        <w:t>caratteristiche dell’opera</w:t>
      </w:r>
    </w:p>
    <w:p w:rsidRPr="00020A74" w:rsidR="00020A74" w:rsidP="00020A74" w:rsidRDefault="00020A74" w14:paraId="1E044CC6" w14:textId="77777777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20A74">
        <w:rPr>
          <w:rFonts w:asciiTheme="majorHAnsi" w:hAnsiTheme="majorHAnsi" w:cstheme="majorHAnsi"/>
          <w:b/>
          <w:bCs/>
          <w:color w:val="333333"/>
          <w:sz w:val="22"/>
          <w:szCs w:val="22"/>
        </w:rPr>
        <w:t>Focus sui concetti importanti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: si sviluppa un indice che propone percorsi efficaci, che in particolare si concentrano sulle conoscenze utili per gli studi successivi.</w:t>
      </w:r>
    </w:p>
    <w:p w:rsidRPr="00020A74" w:rsidR="00020A74" w:rsidP="00020A74" w:rsidRDefault="00020A74" w14:paraId="2601F902" w14:textId="77777777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20A74">
        <w:rPr>
          <w:rFonts w:asciiTheme="majorHAnsi" w:hAnsiTheme="majorHAnsi" w:cstheme="majorHAnsi"/>
          <w:b/>
          <w:bCs/>
          <w:color w:val="333333"/>
          <w:sz w:val="22"/>
          <w:szCs w:val="22"/>
        </w:rPr>
        <w:t>Nuovo approccio ai contenuti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: unisce l’esposizione coinvolgente e amichevole, l’attenzione alla correttezza formale, il focus sul significato e la prospettiva storica, favorendo il ragionamento critico.</w:t>
      </w:r>
    </w:p>
    <w:p w:rsidRPr="00020A74" w:rsidR="00020A74" w:rsidP="00020A74" w:rsidRDefault="00020A74" w14:paraId="34BA9A98" w14:textId="77777777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20A74">
        <w:rPr>
          <w:rFonts w:asciiTheme="majorHAnsi" w:hAnsiTheme="majorHAnsi" w:cstheme="majorHAnsi"/>
          <w:b/>
          <w:bCs/>
          <w:color w:val="333333"/>
          <w:sz w:val="22"/>
          <w:szCs w:val="22"/>
        </w:rPr>
        <w:t>Lo sfondo storico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: nella trattazione di tutti i contenuti “è cucito” lo sfondo storico in cui essi si collocano: la consapevolezza dell’evolversi storico della disciplina rende i contenuti vivi e fa percepire alle studentesse e agli studenti la fatica dei progressi nella conoscenza.</w:t>
      </w:r>
    </w:p>
    <w:p w:rsidRPr="00020A74" w:rsidR="00020A74" w:rsidP="00020A74" w:rsidRDefault="00020A74" w14:paraId="75C97D07" w14:textId="77777777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20A74">
        <w:rPr>
          <w:rFonts w:asciiTheme="majorHAnsi" w:hAnsiTheme="majorHAnsi" w:cstheme="majorHAnsi"/>
          <w:b/>
          <w:bCs/>
          <w:color w:val="333333"/>
          <w:sz w:val="22"/>
          <w:szCs w:val="22"/>
        </w:rPr>
        <w:t>Esercizi per una didattica efficace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 xml:space="preserve">: un’offerta ricca, rassicurante e innovativa, che da un lato offre i materiali necessari a consolidare tecniche e procedure e dall’altra è orientata alla modellizzazione e al </w:t>
      </w:r>
      <w:proofErr w:type="spellStart"/>
      <w:r w:rsidRPr="00020A74">
        <w:rPr>
          <w:rFonts w:asciiTheme="majorHAnsi" w:hAnsiTheme="majorHAnsi" w:cstheme="majorHAnsi"/>
          <w:color w:val="333333"/>
          <w:sz w:val="22"/>
          <w:szCs w:val="22"/>
        </w:rPr>
        <w:t>problem</w:t>
      </w:r>
      <w:proofErr w:type="spellEnd"/>
      <w:r w:rsidRPr="00020A74">
        <w:rPr>
          <w:rFonts w:asciiTheme="majorHAnsi" w:hAnsiTheme="majorHAnsi" w:cstheme="majorHAnsi"/>
          <w:color w:val="333333"/>
          <w:sz w:val="22"/>
          <w:szCs w:val="22"/>
        </w:rPr>
        <w:t xml:space="preserve"> solving.</w:t>
      </w:r>
    </w:p>
    <w:p w:rsidRPr="00020A74" w:rsidR="00752E9A" w:rsidP="00020A74" w:rsidRDefault="00752E9A" w14:paraId="342BE852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:rsidRPr="00020A74" w:rsidR="002329DE" w:rsidP="00020A74" w:rsidRDefault="002329DE" w14:paraId="7649772E" w14:textId="2DBC844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20A74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:rsidRPr="00020A74" w:rsidR="00EA7FC3" w:rsidP="00020A74" w:rsidRDefault="000675D3" w14:paraId="3B7337D8" w14:textId="5F66615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20A74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:rsidRPr="00020A74" w:rsidR="00020A74" w:rsidP="00020A74" w:rsidRDefault="00020A74" w14:paraId="6F1C892A" w14:textId="71AF6470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20A74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020A74">
        <w:rPr>
          <w:rFonts w:asciiTheme="majorHAnsi" w:hAnsiTheme="majorHAnsi" w:cstheme="majorHAnsi"/>
          <w:color w:val="333333"/>
          <w:sz w:val="22"/>
          <w:szCs w:val="22"/>
        </w:rPr>
        <w:t>videotutorial</w:t>
      </w:r>
      <w:proofErr w:type="spellEnd"/>
      <w:r w:rsidRPr="00020A74">
        <w:rPr>
          <w:rFonts w:asciiTheme="majorHAnsi" w:hAnsiTheme="majorHAnsi" w:cstheme="majorHAnsi"/>
          <w:color w:val="333333"/>
          <w:sz w:val="22"/>
          <w:szCs w:val="22"/>
        </w:rPr>
        <w:t xml:space="preserve"> (con </w:t>
      </w:r>
      <w:proofErr w:type="spellStart"/>
      <w:r w:rsidRPr="00020A74">
        <w:rPr>
          <w:rFonts w:asciiTheme="majorHAnsi" w:hAnsiTheme="majorHAnsi" w:cstheme="majorHAnsi"/>
          <w:color w:val="333333"/>
          <w:sz w:val="22"/>
          <w:szCs w:val="22"/>
        </w:rPr>
        <w:t>GeoGebra</w:t>
      </w:r>
      <w:proofErr w:type="spellEnd"/>
      <w:r w:rsidRPr="00020A74">
        <w:rPr>
          <w:rFonts w:asciiTheme="majorHAnsi" w:hAnsiTheme="majorHAnsi" w:cstheme="majorHAnsi"/>
          <w:color w:val="333333"/>
          <w:sz w:val="22"/>
          <w:szCs w:val="22"/>
        </w:rPr>
        <w:t xml:space="preserve"> e fogli di calcolo);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- audiosintesi;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- approfondimenti.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Inoltre, il docente avrà a disposizione il </w:t>
      </w:r>
      <w:r w:rsidRPr="00020A74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con soluzioni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: con suggerimenti didattici e l'indicazione delle risposte di tutti gli esercizi.</w:t>
      </w:r>
    </w:p>
    <w:p w:rsidRPr="00020A74" w:rsidR="00020A74" w:rsidP="00020A74" w:rsidRDefault="00020A74" w14:paraId="34C70A2B" w14:textId="02E44F26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20A74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- inserire note e segnalibri;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- studiare e ripassare scegliendo carattere e sfondo preferiti: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- accedere alla modalità di lettura automatica e ai materiali digitali integrativi.</w:t>
      </w:r>
    </w:p>
    <w:p w:rsidRPr="00020A74" w:rsidR="00020A74" w:rsidP="00020A74" w:rsidRDefault="00020A74" w14:paraId="52DDDB7A" w14:textId="4C19D729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020A74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lastRenderedPageBreak/>
        <w:t>MyApp</w:t>
      </w:r>
      <w:proofErr w:type="spellEnd"/>
      <w:r w:rsidRPr="00020A74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020A74">
        <w:rPr>
          <w:rFonts w:asciiTheme="majorHAnsi" w:hAnsiTheme="majorHAnsi" w:cstheme="majorHAnsi"/>
          <w:color w:val="333333"/>
          <w:sz w:val="22"/>
          <w:szCs w:val="22"/>
        </w:rPr>
        <w:t>videotutorial</w:t>
      </w:r>
      <w:proofErr w:type="spellEnd"/>
      <w:r w:rsidRPr="00020A74">
        <w:rPr>
          <w:rFonts w:asciiTheme="majorHAnsi" w:hAnsiTheme="majorHAnsi" w:cstheme="majorHAnsi"/>
          <w:color w:val="333333"/>
          <w:sz w:val="22"/>
          <w:szCs w:val="22"/>
        </w:rPr>
        <w:t xml:space="preserve"> (con </w:t>
      </w:r>
      <w:proofErr w:type="spellStart"/>
      <w:r w:rsidRPr="00020A74">
        <w:rPr>
          <w:rFonts w:asciiTheme="majorHAnsi" w:hAnsiTheme="majorHAnsi" w:cstheme="majorHAnsi"/>
          <w:color w:val="333333"/>
          <w:sz w:val="22"/>
          <w:szCs w:val="22"/>
        </w:rPr>
        <w:t>GeoGebra</w:t>
      </w:r>
      <w:proofErr w:type="spellEnd"/>
      <w:r w:rsidRPr="00020A74">
        <w:rPr>
          <w:rFonts w:asciiTheme="majorHAnsi" w:hAnsiTheme="majorHAnsi" w:cstheme="majorHAnsi"/>
          <w:color w:val="333333"/>
          <w:sz w:val="22"/>
          <w:szCs w:val="22"/>
        </w:rPr>
        <w:t xml:space="preserve"> e fogli di calcolo);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- audiosintesi;</w:t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020A74">
        <w:rPr>
          <w:rFonts w:asciiTheme="majorHAnsi" w:hAnsiTheme="majorHAnsi" w:cstheme="majorHAnsi"/>
          <w:color w:val="333333"/>
          <w:sz w:val="22"/>
          <w:szCs w:val="22"/>
        </w:rPr>
        <w:t>- esercizi extra.</w:t>
      </w:r>
    </w:p>
    <w:p w:rsidR="00020A74" w:rsidP="4CD4F3B0" w:rsidRDefault="00020A74" w14:paraId="19A73681" w14:textId="346A6A8C">
      <w:pPr>
        <w:numPr>
          <w:ilvl w:val="0"/>
          <w:numId w:val="25"/>
        </w:numPr>
        <w:shd w:val="clear" w:color="auto" w:fill="FFFFFF" w:themeFill="background1"/>
        <w:rPr>
          <w:rFonts w:ascii="Times New Roman" w:hAnsi="Times New Roman" w:eastAsia="Times New Roman" w:cs="Times New Roman"/>
          <w:noProof w:val="0"/>
          <w:sz w:val="20"/>
          <w:szCs w:val="20"/>
          <w:lang w:val="it-IT"/>
        </w:rPr>
      </w:pPr>
      <w:r w:rsidRPr="4CD4F3B0" w:rsidR="3E9E0DD9">
        <w:rPr>
          <w:rStyle w:val="Enfasigrassetto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it-IT"/>
        </w:rPr>
        <w:t>Piattaforma KmZero</w:t>
      </w:r>
      <w:r w:rsidRPr="4CD4F3B0" w:rsidR="3E9E0DD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it-IT"/>
        </w:rPr>
        <w:t>: l’ambiente online per docenti e studenti, con migliaia di materiali digitali integrativi di qualità, disponibili online e offline. In particolare, l'insegnante può accedere alla guida del libro in adozione e a una selezione di contenuti di formazione Learning Academy.</w:t>
      </w:r>
      <w:r>
        <w:br/>
      </w:r>
      <w:r w:rsidRPr="4CD4F3B0" w:rsidR="3E9E0DD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it-IT"/>
        </w:rPr>
        <w:t>Inoltre, il docente ha a disposizione file </w:t>
      </w:r>
      <w:r w:rsidRPr="4CD4F3B0" w:rsidR="3E9E0DD9">
        <w:rPr>
          <w:rStyle w:val="Enfasigrassetto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it-IT"/>
        </w:rPr>
        <w:t>PowerPoint di tutti i capitoli del corso</w:t>
      </w:r>
      <w:r w:rsidRPr="4CD4F3B0" w:rsidR="3E9E0DD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it-IT"/>
        </w:rPr>
        <w:t>, personalizzabili per fare lezioni sulla LIM.</w:t>
      </w:r>
    </w:p>
    <w:p w:rsidR="00020A74" w:rsidP="4CD4F3B0" w:rsidRDefault="00020A74" w14:paraId="2439B894" w14:textId="5CA6B93E">
      <w:pPr>
        <w:shd w:val="clear" w:color="auto" w:fill="FFFFFF" w:themeFill="background1"/>
        <w:ind w:left="0"/>
        <w:rPr>
          <w:rFonts w:ascii="Open Sans" w:hAnsi="Open Sans" w:cs="Open Sans"/>
          <w:color w:val="333333"/>
          <w:sz w:val="21"/>
          <w:szCs w:val="21"/>
        </w:rPr>
      </w:pPr>
      <w:r>
        <w:br/>
      </w:r>
    </w:p>
    <w:p w:rsidRPr="00C5210E" w:rsidR="009E0313" w:rsidP="00DB238B" w:rsidRDefault="009E0313" w14:paraId="46763F2C" w14:textId="6A5EFB3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sectPr w:rsidRPr="00C5210E" w:rsidR="009E0313" w:rsidSect="00AD730B">
      <w:pgSz w:w="11906" w:h="16838" w:orient="portrait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A474A99"/>
    <w:multiLevelType w:val="multilevel"/>
    <w:tmpl w:val="1AB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2427F5F"/>
    <w:multiLevelType w:val="multilevel"/>
    <w:tmpl w:val="77A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0A01E37"/>
    <w:multiLevelType w:val="multilevel"/>
    <w:tmpl w:val="B606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5138"/>
    <w:multiLevelType w:val="multilevel"/>
    <w:tmpl w:val="3C0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6796FCD"/>
    <w:multiLevelType w:val="multilevel"/>
    <w:tmpl w:val="A32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7D57DDE"/>
    <w:multiLevelType w:val="multilevel"/>
    <w:tmpl w:val="F850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B43197F"/>
    <w:multiLevelType w:val="multilevel"/>
    <w:tmpl w:val="ACE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E12486F"/>
    <w:multiLevelType w:val="multilevel"/>
    <w:tmpl w:val="F9A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22523AB"/>
    <w:multiLevelType w:val="multilevel"/>
    <w:tmpl w:val="1FF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4ED5B92"/>
    <w:multiLevelType w:val="multilevel"/>
    <w:tmpl w:val="840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F5D1FA3"/>
    <w:multiLevelType w:val="multilevel"/>
    <w:tmpl w:val="C362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74826AF8"/>
    <w:multiLevelType w:val="multilevel"/>
    <w:tmpl w:val="CFC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64A5499"/>
    <w:multiLevelType w:val="multilevel"/>
    <w:tmpl w:val="8D2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9A051E7"/>
    <w:multiLevelType w:val="multilevel"/>
    <w:tmpl w:val="B81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723678913">
    <w:abstractNumId w:val="18"/>
  </w:num>
  <w:num w:numId="2" w16cid:durableId="1100874461">
    <w:abstractNumId w:val="10"/>
  </w:num>
  <w:num w:numId="3" w16cid:durableId="1891376967">
    <w:abstractNumId w:val="20"/>
  </w:num>
  <w:num w:numId="4" w16cid:durableId="1502812659">
    <w:abstractNumId w:val="16"/>
  </w:num>
  <w:num w:numId="5" w16cid:durableId="46102242">
    <w:abstractNumId w:val="0"/>
  </w:num>
  <w:num w:numId="6" w16cid:durableId="1091126333">
    <w:abstractNumId w:val="3"/>
  </w:num>
  <w:num w:numId="7" w16cid:durableId="256598996">
    <w:abstractNumId w:val="13"/>
  </w:num>
  <w:num w:numId="8" w16cid:durableId="362558675">
    <w:abstractNumId w:val="2"/>
  </w:num>
  <w:num w:numId="9" w16cid:durableId="1466502822">
    <w:abstractNumId w:val="7"/>
  </w:num>
  <w:num w:numId="10" w16cid:durableId="82382201">
    <w:abstractNumId w:val="5"/>
  </w:num>
  <w:num w:numId="11" w16cid:durableId="22026047">
    <w:abstractNumId w:val="19"/>
  </w:num>
  <w:num w:numId="12" w16cid:durableId="1982808553">
    <w:abstractNumId w:val="22"/>
  </w:num>
  <w:num w:numId="13" w16cid:durableId="1179853435">
    <w:abstractNumId w:val="1"/>
  </w:num>
  <w:num w:numId="14" w16cid:durableId="435949314">
    <w:abstractNumId w:val="15"/>
  </w:num>
  <w:num w:numId="15" w16cid:durableId="1487014183">
    <w:abstractNumId w:val="11"/>
  </w:num>
  <w:num w:numId="16" w16cid:durableId="81226467">
    <w:abstractNumId w:val="4"/>
  </w:num>
  <w:num w:numId="17" w16cid:durableId="1249802624">
    <w:abstractNumId w:val="17"/>
  </w:num>
  <w:num w:numId="18" w16cid:durableId="1468470230">
    <w:abstractNumId w:val="8"/>
  </w:num>
  <w:num w:numId="19" w16cid:durableId="502285400">
    <w:abstractNumId w:val="14"/>
  </w:num>
  <w:num w:numId="20" w16cid:durableId="871848500">
    <w:abstractNumId w:val="23"/>
  </w:num>
  <w:num w:numId="21" w16cid:durableId="1762681456">
    <w:abstractNumId w:val="9"/>
  </w:num>
  <w:num w:numId="22" w16cid:durableId="1149060428">
    <w:abstractNumId w:val="12"/>
  </w:num>
  <w:num w:numId="23" w16cid:durableId="1758821497">
    <w:abstractNumId w:val="6"/>
  </w:num>
  <w:num w:numId="24" w16cid:durableId="863204543">
    <w:abstractNumId w:val="21"/>
  </w:num>
  <w:num w:numId="25" w16cid:durableId="291717014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20A74"/>
    <w:rsid w:val="000307BB"/>
    <w:rsid w:val="00053187"/>
    <w:rsid w:val="000675D3"/>
    <w:rsid w:val="00072F0A"/>
    <w:rsid w:val="00080962"/>
    <w:rsid w:val="000866DC"/>
    <w:rsid w:val="0008672D"/>
    <w:rsid w:val="001464EF"/>
    <w:rsid w:val="00184CDA"/>
    <w:rsid w:val="001A1BDB"/>
    <w:rsid w:val="001B66B6"/>
    <w:rsid w:val="001E34DC"/>
    <w:rsid w:val="002329DE"/>
    <w:rsid w:val="00290443"/>
    <w:rsid w:val="002C7DF4"/>
    <w:rsid w:val="002F2480"/>
    <w:rsid w:val="003048FC"/>
    <w:rsid w:val="00317939"/>
    <w:rsid w:val="00322DC8"/>
    <w:rsid w:val="0032462F"/>
    <w:rsid w:val="00355405"/>
    <w:rsid w:val="003615DB"/>
    <w:rsid w:val="003907C8"/>
    <w:rsid w:val="0042202F"/>
    <w:rsid w:val="0047421B"/>
    <w:rsid w:val="004C5C6B"/>
    <w:rsid w:val="004D12B0"/>
    <w:rsid w:val="004D5D5A"/>
    <w:rsid w:val="00501DF4"/>
    <w:rsid w:val="005463A8"/>
    <w:rsid w:val="00566077"/>
    <w:rsid w:val="005919C2"/>
    <w:rsid w:val="0059696E"/>
    <w:rsid w:val="005A336F"/>
    <w:rsid w:val="005B738E"/>
    <w:rsid w:val="00603F1D"/>
    <w:rsid w:val="00611416"/>
    <w:rsid w:val="00626F5E"/>
    <w:rsid w:val="00683B73"/>
    <w:rsid w:val="00695E59"/>
    <w:rsid w:val="006C11BD"/>
    <w:rsid w:val="006E6A5A"/>
    <w:rsid w:val="007448FA"/>
    <w:rsid w:val="00747BD0"/>
    <w:rsid w:val="00752E9A"/>
    <w:rsid w:val="00757611"/>
    <w:rsid w:val="007B4C9C"/>
    <w:rsid w:val="007D39C4"/>
    <w:rsid w:val="007F3EA0"/>
    <w:rsid w:val="007F5821"/>
    <w:rsid w:val="0081092A"/>
    <w:rsid w:val="0082135E"/>
    <w:rsid w:val="00833CE4"/>
    <w:rsid w:val="00861E25"/>
    <w:rsid w:val="008627AD"/>
    <w:rsid w:val="00864C56"/>
    <w:rsid w:val="009108E4"/>
    <w:rsid w:val="009540E3"/>
    <w:rsid w:val="009E0313"/>
    <w:rsid w:val="009E0DF2"/>
    <w:rsid w:val="009E2E41"/>
    <w:rsid w:val="00A00149"/>
    <w:rsid w:val="00A35084"/>
    <w:rsid w:val="00A867CB"/>
    <w:rsid w:val="00AA2FE2"/>
    <w:rsid w:val="00AC3E57"/>
    <w:rsid w:val="00AC7993"/>
    <w:rsid w:val="00AD5DB1"/>
    <w:rsid w:val="00AD730B"/>
    <w:rsid w:val="00B27764"/>
    <w:rsid w:val="00B34A0A"/>
    <w:rsid w:val="00BD658B"/>
    <w:rsid w:val="00C5210E"/>
    <w:rsid w:val="00C60134"/>
    <w:rsid w:val="00C7074B"/>
    <w:rsid w:val="00C82B44"/>
    <w:rsid w:val="00C87C5E"/>
    <w:rsid w:val="00D0243B"/>
    <w:rsid w:val="00D05CA3"/>
    <w:rsid w:val="00D622F1"/>
    <w:rsid w:val="00D67CB7"/>
    <w:rsid w:val="00D7741F"/>
    <w:rsid w:val="00D77611"/>
    <w:rsid w:val="00DB17CB"/>
    <w:rsid w:val="00DB238B"/>
    <w:rsid w:val="00DF3F72"/>
    <w:rsid w:val="00E17189"/>
    <w:rsid w:val="00E43EDC"/>
    <w:rsid w:val="00E82F5D"/>
    <w:rsid w:val="00E8774B"/>
    <w:rsid w:val="00EA7FC3"/>
    <w:rsid w:val="00EC1B69"/>
    <w:rsid w:val="00ED44E7"/>
    <w:rsid w:val="00F13E5D"/>
    <w:rsid w:val="00F14E3B"/>
    <w:rsid w:val="00F24DC3"/>
    <w:rsid w:val="00F55DC7"/>
    <w:rsid w:val="00F57C08"/>
    <w:rsid w:val="00FB4798"/>
    <w:rsid w:val="00FD4EE3"/>
    <w:rsid w:val="00FF4601"/>
    <w:rsid w:val="03058088"/>
    <w:rsid w:val="3CFE22F9"/>
    <w:rsid w:val="3E9E0DD9"/>
    <w:rsid w:val="40543895"/>
    <w:rsid w:val="4BC0A38E"/>
    <w:rsid w:val="4CD4F3B0"/>
    <w:rsid w:val="5286CC52"/>
    <w:rsid w:val="634AD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en Sans" w:hAnsi="Open Sans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576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5761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0866DC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Santambrogio, Martina</dc:creator>
  <keywords/>
  <dc:description/>
  <lastModifiedBy>Laura Pastore</lastModifiedBy>
  <revision>95</revision>
  <dcterms:created xsi:type="dcterms:W3CDTF">2022-02-02T18:14:00.0000000Z</dcterms:created>
  <dcterms:modified xsi:type="dcterms:W3CDTF">2023-02-15T12:02:58.4935781Z</dcterms:modified>
</coreProperties>
</file>