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E0F3B0" w14:textId="77777777" w:rsidR="00D50FF2" w:rsidRPr="00D50FF2" w:rsidRDefault="00D50FF2" w:rsidP="00B1536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D50FF2">
        <w:rPr>
          <w:rFonts w:asciiTheme="majorHAnsi" w:hAnsiTheme="majorHAnsi" w:cstheme="majorHAnsi"/>
          <w:sz w:val="22"/>
          <w:szCs w:val="22"/>
        </w:rPr>
        <w:t xml:space="preserve">Edward J. </w:t>
      </w:r>
      <w:proofErr w:type="spellStart"/>
      <w:r w:rsidRPr="00D50FF2">
        <w:rPr>
          <w:rFonts w:asciiTheme="majorHAnsi" w:hAnsiTheme="majorHAnsi" w:cstheme="majorHAnsi"/>
          <w:sz w:val="22"/>
          <w:szCs w:val="22"/>
        </w:rPr>
        <w:t>Tarbuck</w:t>
      </w:r>
      <w:proofErr w:type="spellEnd"/>
      <w:r w:rsidRPr="00D50FF2">
        <w:rPr>
          <w:rFonts w:asciiTheme="majorHAnsi" w:hAnsiTheme="majorHAnsi" w:cstheme="majorHAnsi"/>
          <w:sz w:val="22"/>
          <w:szCs w:val="22"/>
        </w:rPr>
        <w:t xml:space="preserve"> - Frederick K. </w:t>
      </w:r>
      <w:proofErr w:type="spellStart"/>
      <w:r w:rsidRPr="00D50FF2">
        <w:rPr>
          <w:rFonts w:asciiTheme="majorHAnsi" w:hAnsiTheme="majorHAnsi" w:cstheme="majorHAnsi"/>
          <w:sz w:val="22"/>
          <w:szCs w:val="22"/>
        </w:rPr>
        <w:t>Lutgens</w:t>
      </w:r>
      <w:proofErr w:type="spellEnd"/>
    </w:p>
    <w:p w14:paraId="4D89C329" w14:textId="4B4A0CFC" w:rsidR="00B15365" w:rsidRPr="00B15365" w:rsidRDefault="00A306BD" w:rsidP="00B1536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Terra in movimento</w:t>
      </w:r>
    </w:p>
    <w:p w14:paraId="0BA21695" w14:textId="024366A5" w:rsidR="00757611" w:rsidRPr="00FD4EE3" w:rsidRDefault="006F05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110"/>
      </w:tblGrid>
      <w:tr w:rsidR="00740D63" w:rsidRPr="00755BB4" w14:paraId="002E5B31" w14:textId="77777777" w:rsidTr="0036772D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6E" w14:textId="3412AD53" w:rsidR="00740D63" w:rsidRPr="00755BB4" w:rsidRDefault="00D50FF2" w:rsidP="003620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Edizione in due volumi</w:t>
            </w:r>
          </w:p>
        </w:tc>
      </w:tr>
      <w:tr w:rsidR="00D50FF2" w:rsidRPr="00755BB4" w14:paraId="4EC53875" w14:textId="77777777" w:rsidTr="00665EC3">
        <w:trPr>
          <w:trHeight w:val="151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1E7" w14:textId="600C0DF1" w:rsidR="00D50FF2" w:rsidRPr="00B15365" w:rsidRDefault="002611DF" w:rsidP="002611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1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Terra in movimento - Secondo biennio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EDF" w14:textId="620007FE" w:rsidR="00D50FF2" w:rsidRPr="00B15365" w:rsidRDefault="002611DF" w:rsidP="002611D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11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Terra in movimento - Quinto anno</w:t>
            </w:r>
          </w:p>
        </w:tc>
      </w:tr>
      <w:tr w:rsidR="00D50FF2" w:rsidRPr="00A76B3A" w14:paraId="7A6426CF" w14:textId="77777777" w:rsidTr="00E01C29">
        <w:trPr>
          <w:trHeight w:val="972"/>
        </w:trPr>
        <w:tc>
          <w:tcPr>
            <w:tcW w:w="5109" w:type="dxa"/>
          </w:tcPr>
          <w:p w14:paraId="16018F4E" w14:textId="77777777" w:rsidR="00D65446" w:rsidRDefault="002611DF" w:rsidP="002611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11DF">
              <w:rPr>
                <w:rFonts w:asciiTheme="majorHAnsi" w:hAnsiTheme="majorHAnsi" w:cstheme="majorHAnsi"/>
                <w:sz w:val="22"/>
                <w:szCs w:val="22"/>
              </w:rPr>
              <w:t xml:space="preserve">Manuale studente + </w:t>
            </w:r>
            <w:proofErr w:type="spellStart"/>
            <w:r w:rsidRPr="002611DF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2611DF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2611DF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2611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7FA5817" w14:textId="3381CF7C" w:rsidR="002611DF" w:rsidRPr="002611DF" w:rsidRDefault="002611DF" w:rsidP="002611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11DF">
              <w:rPr>
                <w:rFonts w:asciiTheme="majorHAnsi" w:hAnsiTheme="majorHAnsi" w:cstheme="majorHAnsi"/>
                <w:sz w:val="22"/>
                <w:szCs w:val="22"/>
              </w:rPr>
              <w:t>pp. 168</w:t>
            </w:r>
          </w:p>
          <w:p w14:paraId="12601974" w14:textId="77777777" w:rsidR="002611DF" w:rsidRPr="002611DF" w:rsidRDefault="002611DF" w:rsidP="002611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11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2611DF">
              <w:rPr>
                <w:rFonts w:asciiTheme="majorHAnsi" w:hAnsiTheme="majorHAnsi" w:cstheme="majorHAnsi"/>
                <w:sz w:val="22"/>
                <w:szCs w:val="22"/>
              </w:rPr>
              <w:t> 9788893794343</w:t>
            </w:r>
          </w:p>
          <w:p w14:paraId="794EFD8B" w14:textId="4BCA1F72" w:rsidR="00D50FF2" w:rsidRPr="001B4706" w:rsidRDefault="002611DF" w:rsidP="001B47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11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2611DF">
              <w:rPr>
                <w:rFonts w:asciiTheme="majorHAnsi" w:hAnsiTheme="majorHAnsi" w:cstheme="majorHAnsi"/>
                <w:sz w:val="22"/>
                <w:szCs w:val="22"/>
              </w:rPr>
              <w:t> 18,00€</w:t>
            </w:r>
          </w:p>
        </w:tc>
        <w:tc>
          <w:tcPr>
            <w:tcW w:w="5110" w:type="dxa"/>
          </w:tcPr>
          <w:p w14:paraId="3E85BEEA" w14:textId="77777777" w:rsidR="00D65446" w:rsidRDefault="00D65446" w:rsidP="00D654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5446">
              <w:rPr>
                <w:rFonts w:asciiTheme="majorHAnsi" w:hAnsiTheme="majorHAnsi" w:cstheme="majorHAnsi"/>
                <w:sz w:val="22"/>
                <w:szCs w:val="22"/>
              </w:rPr>
              <w:t xml:space="preserve">Manuale studente + </w:t>
            </w:r>
            <w:proofErr w:type="spellStart"/>
            <w:r w:rsidRPr="00D65446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D65446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D65446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D6544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12755A8" w14:textId="293056FC" w:rsidR="00D65446" w:rsidRPr="00D65446" w:rsidRDefault="00D65446" w:rsidP="00D654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5446">
              <w:rPr>
                <w:rFonts w:asciiTheme="majorHAnsi" w:hAnsiTheme="majorHAnsi" w:cstheme="majorHAnsi"/>
                <w:sz w:val="22"/>
                <w:szCs w:val="22"/>
              </w:rPr>
              <w:t>pp. 168</w:t>
            </w:r>
          </w:p>
          <w:p w14:paraId="3868947D" w14:textId="77777777" w:rsidR="00D65446" w:rsidRPr="00D65446" w:rsidRDefault="00D65446" w:rsidP="00D654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54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D65446">
              <w:rPr>
                <w:rFonts w:asciiTheme="majorHAnsi" w:hAnsiTheme="majorHAnsi" w:cstheme="majorHAnsi"/>
                <w:sz w:val="22"/>
                <w:szCs w:val="22"/>
              </w:rPr>
              <w:t> 9788893794350</w:t>
            </w:r>
          </w:p>
          <w:p w14:paraId="671060F3" w14:textId="13BD4BAE" w:rsidR="00D50FF2" w:rsidRPr="00A76B3A" w:rsidRDefault="00D65446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54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D65446">
              <w:rPr>
                <w:rFonts w:asciiTheme="majorHAnsi" w:hAnsiTheme="majorHAnsi" w:cstheme="majorHAnsi"/>
                <w:sz w:val="22"/>
                <w:szCs w:val="22"/>
              </w:rPr>
              <w:t> 15,00€</w:t>
            </w:r>
          </w:p>
        </w:tc>
      </w:tr>
      <w:tr w:rsidR="00D65446" w:rsidRPr="00755BB4" w14:paraId="3C7ECAE5" w14:textId="77777777" w:rsidTr="001572BA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06A" w14:textId="09835E95" w:rsidR="00D65446" w:rsidRPr="00755BB4" w:rsidRDefault="00D65446" w:rsidP="001572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Edizione in volume unico</w:t>
            </w:r>
          </w:p>
        </w:tc>
      </w:tr>
      <w:tr w:rsidR="00725101" w:rsidRPr="00B15365" w14:paraId="6269EB83" w14:textId="77777777" w:rsidTr="00DF1355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3EA" w14:textId="5DAE6040" w:rsidR="00725101" w:rsidRPr="00B15365" w:rsidRDefault="00725101" w:rsidP="00725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510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Terra in movimento - Secondo biennio e quinto anno - Volume unico</w:t>
            </w:r>
          </w:p>
        </w:tc>
      </w:tr>
      <w:tr w:rsidR="004B6DE1" w:rsidRPr="00A76B3A" w14:paraId="13BF7CF7" w14:textId="77777777" w:rsidTr="00747404">
        <w:trPr>
          <w:trHeight w:val="972"/>
        </w:trPr>
        <w:tc>
          <w:tcPr>
            <w:tcW w:w="10219" w:type="dxa"/>
            <w:gridSpan w:val="2"/>
          </w:tcPr>
          <w:p w14:paraId="0A352E27" w14:textId="77777777" w:rsidR="004B6DE1" w:rsidRDefault="004B6DE1" w:rsidP="004B6D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DE1">
              <w:rPr>
                <w:rFonts w:asciiTheme="majorHAnsi" w:hAnsiTheme="majorHAnsi" w:cstheme="majorHAnsi"/>
                <w:sz w:val="22"/>
                <w:szCs w:val="22"/>
              </w:rPr>
              <w:t xml:space="preserve">Manuale studente + </w:t>
            </w:r>
            <w:proofErr w:type="spellStart"/>
            <w:r w:rsidRPr="004B6DE1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4B6DE1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4B6DE1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4B6DE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5383CD9" w14:textId="77777777" w:rsidR="004B6DE1" w:rsidRPr="004B6DE1" w:rsidRDefault="004B6DE1" w:rsidP="004B6D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DE1">
              <w:rPr>
                <w:rFonts w:asciiTheme="majorHAnsi" w:hAnsiTheme="majorHAnsi" w:cstheme="majorHAnsi"/>
                <w:sz w:val="22"/>
                <w:szCs w:val="22"/>
              </w:rPr>
              <w:t>pp. 336</w:t>
            </w:r>
          </w:p>
          <w:p w14:paraId="498330E4" w14:textId="77777777" w:rsidR="004B6DE1" w:rsidRPr="004B6DE1" w:rsidRDefault="004B6DE1" w:rsidP="004B6D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D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4B6DE1">
              <w:rPr>
                <w:rFonts w:asciiTheme="majorHAnsi" w:hAnsiTheme="majorHAnsi" w:cstheme="majorHAnsi"/>
                <w:sz w:val="22"/>
                <w:szCs w:val="22"/>
              </w:rPr>
              <w:t> 9788893791564</w:t>
            </w:r>
          </w:p>
          <w:p w14:paraId="3B71B1D1" w14:textId="0C9571CB" w:rsidR="004B6DE1" w:rsidRPr="00A76B3A" w:rsidRDefault="004B6DE1" w:rsidP="00157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6D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4B6DE1">
              <w:rPr>
                <w:rFonts w:asciiTheme="majorHAnsi" w:hAnsiTheme="majorHAnsi" w:cstheme="majorHAnsi"/>
                <w:sz w:val="22"/>
                <w:szCs w:val="22"/>
              </w:rPr>
              <w:t> 28,00€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0D8EFAC9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4F24DD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3A304D0" w14:textId="6CE5EC92" w:rsidR="003620C0" w:rsidRDefault="00D50FF2" w:rsidP="007C78DF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D50FF2"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</w:rPr>
        <w:t>Terra in movimento</w:t>
      </w:r>
      <w:r w:rsidRPr="00D50FF2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 propone contenuti aggiornati alle più recenti tematiche ambientali, dai cambiamenti climatici al rischio idrogeologico, evidenziandone gli effetti a livello locale e globale. L’apparato didattico è attento a far sviluppare abilità e competenze di cittadinanza mirate allo sviluppo sostenibile.</w:t>
      </w:r>
    </w:p>
    <w:p w14:paraId="1AFB8920" w14:textId="77777777" w:rsidR="00D50FF2" w:rsidRDefault="00D50FF2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18D06CFA" w14:textId="77777777" w:rsidR="004B6DE1" w:rsidRPr="004B6DE1" w:rsidRDefault="004B6DE1" w:rsidP="004B6DE1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B6DE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Sviluppo sostenibile e focus ambiente</w:t>
      </w:r>
      <w:r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le schede </w:t>
      </w:r>
      <w:r w:rsidRPr="004B6DE1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Educazione civica</w:t>
      </w:r>
      <w:r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alla fine di ciascun capitolo approfondiscono uno specifico tema della sostenibilità collegato agli argomenti trattati. La didattica offre spunti per esercizi di competenze sul tema.</w:t>
      </w:r>
    </w:p>
    <w:p w14:paraId="610BE12A" w14:textId="77777777" w:rsidR="00BD79A6" w:rsidRPr="00BD79A6" w:rsidRDefault="004B6DE1" w:rsidP="004B6DE1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B6DE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Inclusione</w:t>
      </w:r>
      <w:r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il corso propone numerosi strumenti pensati per favorire l'inclusione: le</w:t>
      </w:r>
      <w:r w:rsidRPr="004B6DE1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 Domande per ripassare</w:t>
      </w:r>
      <w:r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alla fine di ciascun paragrafo che guidano gli studenti al ripasso dei concetti principali, lo studio per immagini (BOX </w:t>
      </w:r>
      <w:r w:rsidRPr="004B6DE1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Immagini per approfondire</w:t>
      </w:r>
      <w:r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domande stimolo in alcune figure) e la presenza delle </w:t>
      </w:r>
      <w:r w:rsidRPr="004B6DE1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Sintesi per tutti</w:t>
      </w:r>
      <w:r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 di fine capitolo con font ad alta leggibilità. Inoltre, in digitale sono disponibili le </w:t>
      </w:r>
      <w:proofErr w:type="spellStart"/>
      <w:r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audiosintesi</w:t>
      </w:r>
      <w:proofErr w:type="spellEnd"/>
      <w:r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e le mappe di ripasso per ogni lezione.</w:t>
      </w:r>
    </w:p>
    <w:p w14:paraId="00AD9B4A" w14:textId="77777777" w:rsidR="00BD79A6" w:rsidRPr="00BD79A6" w:rsidRDefault="00BD79A6" w:rsidP="004B6DE1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O</w:t>
      </w:r>
      <w:r w:rsidR="004B6DE1" w:rsidRPr="004B6DE1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rientamento</w:t>
      </w:r>
      <w:r w:rsidR="004B6DE1"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le schede </w:t>
      </w:r>
      <w:r w:rsidR="004B6DE1" w:rsidRPr="004B6DE1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Orientamento STEM</w:t>
      </w:r>
      <w:r w:rsidR="004B6DE1"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descrivono le professioni legate alle scienze della Terra, con l’obiettivo di guidare in un percorso formativo futuro e richiamare i temi di sostenibilità trattati nelle schede </w:t>
      </w:r>
      <w:r w:rsidR="004B6DE1" w:rsidRPr="004B6DE1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Educazione civica</w:t>
      </w:r>
      <w:r w:rsidR="004B6DE1" w:rsidRPr="004B6D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2636C6D3" w14:textId="1F2B298C" w:rsidR="006E447C" w:rsidRPr="00BD79A6" w:rsidRDefault="004B6DE1" w:rsidP="00BD79A6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D79A6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Interdisciplinarità</w:t>
      </w:r>
      <w:r w:rsidRPr="00BD79A6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alla fine di ciascun capitolo sono proposti collegamenti con le discipline umanistiche e scientifiche, utili anche per l’Esame di stato.</w:t>
      </w:r>
    </w:p>
    <w:p w14:paraId="6BE9751F" w14:textId="77777777" w:rsidR="00BD79A6" w:rsidRDefault="00BD79A6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221B549A" w14:textId="53EDFC00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0114629F" w14:textId="7E8E2A81" w:rsidR="00BD79A6" w:rsidRDefault="00BD79A6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D79A6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BD79A6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BD79A6">
        <w:rPr>
          <w:rFonts w:asciiTheme="majorHAnsi" w:hAnsiTheme="majorHAnsi" w:cstheme="majorHAnsi"/>
          <w:sz w:val="22"/>
          <w:szCs w:val="22"/>
        </w:rPr>
        <w:br/>
      </w:r>
      <w:r w:rsidRPr="00BD79A6">
        <w:rPr>
          <w:rFonts w:asciiTheme="majorHAnsi" w:hAnsiTheme="majorHAnsi" w:cstheme="majorHAnsi"/>
          <w:sz w:val="22"/>
          <w:szCs w:val="22"/>
        </w:rPr>
        <w:lastRenderedPageBreak/>
        <w:t>- geolocalizzazione;</w:t>
      </w:r>
      <w:r w:rsidRPr="00BD79A6">
        <w:rPr>
          <w:rFonts w:asciiTheme="majorHAnsi" w:hAnsiTheme="majorHAnsi" w:cstheme="majorHAnsi"/>
          <w:sz w:val="22"/>
          <w:szCs w:val="22"/>
        </w:rPr>
        <w:br/>
        <w:t>- Field trip: video per visitare paesaggi e conoscere processi geologici chiave;</w:t>
      </w:r>
      <w:r w:rsidRPr="00BD79A6">
        <w:rPr>
          <w:rFonts w:asciiTheme="majorHAnsi" w:hAnsiTheme="majorHAnsi" w:cstheme="majorHAnsi"/>
          <w:sz w:val="22"/>
          <w:szCs w:val="22"/>
        </w:rPr>
        <w:br/>
        <w:t>- Smart figure: mini-lezioni a cura del geologo statunitense Callan Bentley;</w:t>
      </w:r>
      <w:r w:rsidRPr="00BD79A6">
        <w:rPr>
          <w:rFonts w:asciiTheme="majorHAnsi" w:hAnsiTheme="majorHAnsi" w:cstheme="majorHAnsi"/>
          <w:sz w:val="22"/>
          <w:szCs w:val="22"/>
        </w:rPr>
        <w:br/>
        <w:t>- Geographics: schede in PDF per approfondire alcuni argomenti del volume;</w:t>
      </w:r>
      <w:r w:rsidRPr="00BD79A6">
        <w:rPr>
          <w:rFonts w:asciiTheme="majorHAnsi" w:hAnsiTheme="majorHAnsi" w:cstheme="majorHAnsi"/>
          <w:sz w:val="22"/>
          <w:szCs w:val="22"/>
        </w:rPr>
        <w:br/>
        <w:t>- glossario</w:t>
      </w:r>
      <w:r w:rsidR="0021515E">
        <w:rPr>
          <w:rFonts w:asciiTheme="majorHAnsi" w:hAnsiTheme="majorHAnsi" w:cstheme="majorHAnsi"/>
          <w:sz w:val="22"/>
          <w:szCs w:val="22"/>
        </w:rPr>
        <w:t xml:space="preserve"> in italiano e in inglese</w:t>
      </w:r>
      <w:r w:rsidRPr="00BD79A6">
        <w:rPr>
          <w:rFonts w:asciiTheme="majorHAnsi" w:hAnsiTheme="majorHAnsi" w:cstheme="majorHAnsi"/>
          <w:sz w:val="22"/>
          <w:szCs w:val="22"/>
        </w:rPr>
        <w:t>;</w:t>
      </w:r>
      <w:r w:rsidRPr="00BD79A6">
        <w:rPr>
          <w:rFonts w:asciiTheme="majorHAnsi" w:hAnsiTheme="majorHAnsi" w:cstheme="majorHAnsi"/>
          <w:sz w:val="22"/>
          <w:szCs w:val="22"/>
        </w:rPr>
        <w:br/>
        <w:t>- animazioni;</w:t>
      </w:r>
      <w:r w:rsidRPr="00BD79A6">
        <w:rPr>
          <w:rFonts w:asciiTheme="majorHAnsi" w:hAnsiTheme="majorHAnsi" w:cstheme="majorHAnsi"/>
          <w:sz w:val="22"/>
          <w:szCs w:val="22"/>
        </w:rPr>
        <w:br/>
        <w:t>- video review: lezioni multimediali in lingua inglese;</w:t>
      </w:r>
      <w:r w:rsidRPr="00BD79A6">
        <w:rPr>
          <w:rFonts w:asciiTheme="majorHAnsi" w:hAnsiTheme="majorHAnsi" w:cstheme="majorHAnsi"/>
          <w:sz w:val="22"/>
          <w:szCs w:val="22"/>
        </w:rPr>
        <w:br/>
        <w:t>- podcast SCIENZA E SOSTENIBILITÀ per l’educazione civica;</w:t>
      </w:r>
      <w:r w:rsidRPr="00BD79A6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BD79A6">
        <w:rPr>
          <w:rFonts w:asciiTheme="majorHAnsi" w:hAnsiTheme="majorHAnsi" w:cstheme="majorHAnsi"/>
          <w:sz w:val="22"/>
          <w:szCs w:val="22"/>
        </w:rPr>
        <w:t>audiosintesi</w:t>
      </w:r>
      <w:proofErr w:type="spellEnd"/>
      <w:r w:rsidRPr="00BD79A6">
        <w:rPr>
          <w:rFonts w:asciiTheme="majorHAnsi" w:hAnsiTheme="majorHAnsi" w:cstheme="majorHAnsi"/>
          <w:sz w:val="22"/>
          <w:szCs w:val="22"/>
        </w:rPr>
        <w:t>;</w:t>
      </w:r>
      <w:r w:rsidRPr="00BD79A6">
        <w:rPr>
          <w:rFonts w:asciiTheme="majorHAnsi" w:hAnsiTheme="majorHAnsi" w:cstheme="majorHAnsi"/>
          <w:sz w:val="22"/>
          <w:szCs w:val="22"/>
        </w:rPr>
        <w:br/>
        <w:t>- mappe interattive.</w:t>
      </w:r>
    </w:p>
    <w:p w14:paraId="4A888199" w14:textId="77777777" w:rsidR="00BD79A6" w:rsidRDefault="00BD79A6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D79A6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BD79A6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BD79A6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BD79A6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BD79A6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4F241275" w14:textId="77777777" w:rsidR="00BD79A6" w:rsidRDefault="00BD79A6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D79A6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BD79A6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BD79A6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BD79A6">
        <w:rPr>
          <w:rFonts w:asciiTheme="majorHAnsi" w:hAnsiTheme="majorHAnsi" w:cstheme="majorHAnsi"/>
          <w:sz w:val="22"/>
          <w:szCs w:val="22"/>
        </w:rPr>
        <w:br/>
        <w:t xml:space="preserve">- costruire la propria lezione e verifiche personalizzate con il </w:t>
      </w:r>
      <w:proofErr w:type="spellStart"/>
      <w:r w:rsidRPr="00BD79A6">
        <w:rPr>
          <w:rFonts w:asciiTheme="majorHAnsi" w:hAnsiTheme="majorHAnsi" w:cstheme="majorHAnsi"/>
          <w:sz w:val="22"/>
          <w:szCs w:val="22"/>
        </w:rPr>
        <w:t>CreaVerifiche</w:t>
      </w:r>
      <w:proofErr w:type="spellEnd"/>
      <w:r w:rsidRPr="00BD79A6">
        <w:rPr>
          <w:rFonts w:asciiTheme="majorHAnsi" w:hAnsiTheme="majorHAnsi" w:cstheme="majorHAnsi"/>
          <w:sz w:val="22"/>
          <w:szCs w:val="22"/>
        </w:rPr>
        <w:t>;</w:t>
      </w:r>
      <w:r w:rsidRPr="00BD79A6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 Google </w:t>
      </w:r>
      <w:proofErr w:type="spellStart"/>
      <w:r w:rsidRPr="00BD79A6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BD79A6">
        <w:rPr>
          <w:rFonts w:asciiTheme="majorHAnsi" w:hAnsiTheme="majorHAnsi" w:cstheme="majorHAnsi"/>
          <w:sz w:val="22"/>
          <w:szCs w:val="22"/>
        </w:rPr>
        <w:t>™, Microsoft Teams® e Classe virtuale;</w:t>
      </w:r>
      <w:r w:rsidRPr="00BD79A6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4B238172" w14:textId="77777777" w:rsidR="00BD79A6" w:rsidRDefault="00BD79A6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BD79A6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BD79A6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6FF97BB0" w14:textId="2E2302EA" w:rsidR="00B868AC" w:rsidRPr="00B868AC" w:rsidRDefault="008B0638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868AC">
        <w:rPr>
          <w:rFonts w:asciiTheme="majorHAnsi" w:hAnsiTheme="majorHAnsi" w:cstheme="majorHAnsi"/>
          <w:b/>
          <w:bCs/>
          <w:sz w:val="22"/>
          <w:szCs w:val="22"/>
        </w:rPr>
        <w:t>Podcast</w:t>
      </w:r>
      <w:r w:rsidRPr="008B0638">
        <w:rPr>
          <w:rFonts w:asciiTheme="majorHAnsi" w:hAnsiTheme="majorHAnsi" w:cstheme="majorHAnsi"/>
          <w:i/>
          <w:iCs/>
          <w:sz w:val="22"/>
          <w:szCs w:val="22"/>
        </w:rPr>
        <w:t xml:space="preserve">: </w:t>
      </w:r>
      <w:r w:rsidRPr="00B868AC">
        <w:rPr>
          <w:rFonts w:asciiTheme="majorHAnsi" w:hAnsiTheme="majorHAnsi" w:cstheme="majorHAnsi"/>
          <w:sz w:val="22"/>
          <w:szCs w:val="22"/>
        </w:rPr>
        <w:t>il corso è abbinato al progetto </w:t>
      </w:r>
      <w:r w:rsidRPr="00B868AC">
        <w:rPr>
          <w:rFonts w:asciiTheme="majorHAnsi" w:hAnsiTheme="majorHAnsi" w:cstheme="majorHAnsi"/>
          <w:b/>
          <w:bCs/>
          <w:sz w:val="22"/>
          <w:szCs w:val="22"/>
        </w:rPr>
        <w:t xml:space="preserve">Ascoltando s’impara. I podcast didattici di </w:t>
      </w:r>
      <w:proofErr w:type="spellStart"/>
      <w:r w:rsidRPr="00B868AC">
        <w:rPr>
          <w:rFonts w:asciiTheme="majorHAnsi" w:hAnsiTheme="majorHAnsi" w:cstheme="majorHAnsi"/>
          <w:b/>
          <w:bCs/>
          <w:sz w:val="22"/>
          <w:szCs w:val="22"/>
        </w:rPr>
        <w:t>Sanoma</w:t>
      </w:r>
      <w:proofErr w:type="spellEnd"/>
      <w:r w:rsidRPr="00B868AC">
        <w:rPr>
          <w:rFonts w:asciiTheme="majorHAnsi" w:hAnsiTheme="majorHAnsi" w:cstheme="majorHAnsi"/>
          <w:b/>
          <w:bCs/>
          <w:sz w:val="22"/>
          <w:szCs w:val="22"/>
        </w:rPr>
        <w:t xml:space="preserve"> e Chora Media</w:t>
      </w:r>
      <w:r w:rsidRPr="00B868AC">
        <w:rPr>
          <w:rFonts w:asciiTheme="majorHAnsi" w:hAnsiTheme="majorHAnsi" w:cstheme="majorHAnsi"/>
          <w:sz w:val="22"/>
          <w:szCs w:val="22"/>
        </w:rPr>
        <w:t xml:space="preserve">. Un progetto educativo originale e coinvolgente che porta il format dei podcast a scuola sulla base dell’esperienza editoriale scolastica di </w:t>
      </w:r>
      <w:proofErr w:type="spellStart"/>
      <w:r w:rsidRPr="00B868AC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B868AC">
        <w:rPr>
          <w:rFonts w:asciiTheme="majorHAnsi" w:hAnsiTheme="majorHAnsi" w:cstheme="majorHAnsi"/>
          <w:sz w:val="22"/>
          <w:szCs w:val="22"/>
        </w:rPr>
        <w:t xml:space="preserve"> e dell’esperienza editoriale audio di Chora Media. In particolare, il corso è abbinato alla serie </w:t>
      </w:r>
      <w:r w:rsidRPr="00B868AC">
        <w:rPr>
          <w:rFonts w:asciiTheme="majorHAnsi" w:hAnsiTheme="majorHAnsi" w:cstheme="majorHAnsi"/>
          <w:b/>
          <w:bCs/>
          <w:sz w:val="22"/>
          <w:szCs w:val="22"/>
        </w:rPr>
        <w:t>Scienza e Sostenibilità</w:t>
      </w:r>
      <w:r w:rsidRPr="00B868AC">
        <w:rPr>
          <w:rFonts w:asciiTheme="majorHAnsi" w:hAnsiTheme="majorHAnsi" w:cstheme="majorHAnsi"/>
          <w:sz w:val="22"/>
          <w:szCs w:val="22"/>
        </w:rPr>
        <w:t>: una serie dedicata ai temi della sostenibilità, pensata per stimolare la curiosità degli studenti e far comprendere il ruolo fondamentale delle discipline scientifiche nella ricerca di soluzioni per la costruzione di un mondo più sostenibile. Fai ascoltare le puntate alla tua classe e poi arricchisci l’esperienza con le attività didattiche suggerite nelle pagine speciali del volume.</w:t>
      </w:r>
      <w:r w:rsidRPr="008B0638">
        <w:rPr>
          <w:rFonts w:asciiTheme="majorHAnsi" w:hAnsiTheme="majorHAnsi" w:cstheme="majorHAnsi"/>
          <w:i/>
          <w:iCs/>
          <w:sz w:val="22"/>
          <w:szCs w:val="22"/>
        </w:rPr>
        <w:t> </w:t>
      </w:r>
    </w:p>
    <w:p w14:paraId="14553166" w14:textId="4FDD1849" w:rsidR="00664483" w:rsidRPr="00C0027E" w:rsidRDefault="00BD79A6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D79A6">
        <w:rPr>
          <w:rFonts w:asciiTheme="majorHAnsi" w:hAnsiTheme="majorHAnsi" w:cstheme="majorHAnsi"/>
          <w:i/>
          <w:iCs/>
          <w:sz w:val="22"/>
          <w:szCs w:val="22"/>
        </w:rPr>
        <w:t xml:space="preserve">My Social Reading with </w:t>
      </w:r>
      <w:proofErr w:type="spellStart"/>
      <w:r w:rsidRPr="00BD79A6">
        <w:rPr>
          <w:rFonts w:asciiTheme="majorHAnsi" w:hAnsiTheme="majorHAnsi" w:cstheme="majorHAnsi"/>
          <w:i/>
          <w:iCs/>
          <w:sz w:val="22"/>
          <w:szCs w:val="22"/>
        </w:rPr>
        <w:t>Betwyll</w:t>
      </w:r>
      <w:proofErr w:type="spellEnd"/>
      <w:r w:rsidRPr="00BD79A6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BD79A6">
        <w:rPr>
          <w:rFonts w:asciiTheme="majorHAnsi" w:hAnsiTheme="majorHAnsi" w:cstheme="majorHAnsi"/>
          <w:i/>
          <w:iCs/>
          <w:sz w:val="22"/>
          <w:szCs w:val="22"/>
        </w:rPr>
        <w:t xml:space="preserve">My Social Reading with </w:t>
      </w:r>
      <w:proofErr w:type="spellStart"/>
      <w:r w:rsidRPr="00BD79A6">
        <w:rPr>
          <w:rFonts w:asciiTheme="majorHAnsi" w:hAnsiTheme="majorHAnsi" w:cstheme="majorHAnsi"/>
          <w:i/>
          <w:iCs/>
          <w:sz w:val="22"/>
          <w:szCs w:val="22"/>
        </w:rPr>
        <w:t>Betwyll</w:t>
      </w:r>
      <w:proofErr w:type="spellEnd"/>
      <w:r w:rsidRPr="00BD79A6">
        <w:rPr>
          <w:rFonts w:asciiTheme="majorHAnsi" w:hAnsiTheme="majorHAnsi" w:cstheme="majorHAnsi"/>
          <w:sz w:val="22"/>
          <w:szCs w:val="22"/>
        </w:rPr>
        <w:t>, che avvicina ragazze e ragazzi al </w:t>
      </w:r>
      <w:r w:rsidRPr="00BD79A6">
        <w:rPr>
          <w:rFonts w:asciiTheme="majorHAnsi" w:hAnsiTheme="majorHAnsi" w:cstheme="majorHAnsi"/>
          <w:b/>
          <w:bCs/>
          <w:sz w:val="22"/>
          <w:szCs w:val="22"/>
        </w:rPr>
        <w:t>piacere della lettura </w:t>
      </w:r>
      <w:r w:rsidRPr="00BD79A6">
        <w:rPr>
          <w:rFonts w:asciiTheme="majorHAnsi" w:hAnsiTheme="majorHAnsi" w:cstheme="majorHAnsi"/>
          <w:sz w:val="22"/>
          <w:szCs w:val="22"/>
        </w:rPr>
        <w:t>permettendo ai docenti di leggere con la propria classe un testo online, commentarlo e discuterne secondo le dinamiche tipiche dei social network: tramite l’</w:t>
      </w:r>
      <w:r w:rsidRPr="00BD79A6">
        <w:rPr>
          <w:rFonts w:asciiTheme="majorHAnsi" w:hAnsiTheme="majorHAnsi" w:cstheme="majorHAnsi"/>
          <w:b/>
          <w:bCs/>
          <w:sz w:val="22"/>
          <w:szCs w:val="22"/>
        </w:rPr>
        <w:t>app gratuita</w:t>
      </w:r>
      <w:r w:rsidRPr="00BD79A6">
        <w:rPr>
          <w:rFonts w:asciiTheme="majorHAnsi" w:hAnsiTheme="majorHAnsi" w:cstheme="majorHAnsi"/>
          <w:sz w:val="22"/>
          <w:szCs w:val="22"/>
        </w:rPr>
        <w:t> lo smartphone si trasforma in uno strumento di apprendimento, per esercitare competenze strategiche di lettura, scrittura e cittadinanza digitale.</w:t>
      </w:r>
    </w:p>
    <w:sectPr w:rsidR="00664483" w:rsidRPr="00C0027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62AE"/>
    <w:multiLevelType w:val="hybridMultilevel"/>
    <w:tmpl w:val="E8827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5AFC"/>
    <w:multiLevelType w:val="hybridMultilevel"/>
    <w:tmpl w:val="8B98D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60DE4"/>
    <w:multiLevelType w:val="hybridMultilevel"/>
    <w:tmpl w:val="3D50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376A82"/>
    <w:multiLevelType w:val="hybridMultilevel"/>
    <w:tmpl w:val="A01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9D3"/>
    <w:multiLevelType w:val="hybridMultilevel"/>
    <w:tmpl w:val="6BEA9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A58E0"/>
    <w:multiLevelType w:val="hybridMultilevel"/>
    <w:tmpl w:val="A64883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A2CAC"/>
    <w:multiLevelType w:val="hybridMultilevel"/>
    <w:tmpl w:val="1F80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21"/>
  </w:num>
  <w:num w:numId="2" w16cid:durableId="1444688488">
    <w:abstractNumId w:val="12"/>
  </w:num>
  <w:num w:numId="3" w16cid:durableId="827788733">
    <w:abstractNumId w:val="24"/>
  </w:num>
  <w:num w:numId="4" w16cid:durableId="1290823386">
    <w:abstractNumId w:val="1"/>
  </w:num>
  <w:num w:numId="5" w16cid:durableId="658458189">
    <w:abstractNumId w:val="22"/>
  </w:num>
  <w:num w:numId="6" w16cid:durableId="1663698585">
    <w:abstractNumId w:val="15"/>
  </w:num>
  <w:num w:numId="7" w16cid:durableId="648288095">
    <w:abstractNumId w:val="17"/>
  </w:num>
  <w:num w:numId="8" w16cid:durableId="867910708">
    <w:abstractNumId w:val="8"/>
  </w:num>
  <w:num w:numId="9" w16cid:durableId="24599816">
    <w:abstractNumId w:val="6"/>
  </w:num>
  <w:num w:numId="10" w16cid:durableId="1709527538">
    <w:abstractNumId w:val="25"/>
  </w:num>
  <w:num w:numId="11" w16cid:durableId="1724479404">
    <w:abstractNumId w:val="19"/>
  </w:num>
  <w:num w:numId="12" w16cid:durableId="2078940057">
    <w:abstractNumId w:val="11"/>
  </w:num>
  <w:num w:numId="13" w16cid:durableId="1539708803">
    <w:abstractNumId w:val="18"/>
  </w:num>
  <w:num w:numId="14" w16cid:durableId="1195458299">
    <w:abstractNumId w:val="3"/>
  </w:num>
  <w:num w:numId="15" w16cid:durableId="1606841022">
    <w:abstractNumId w:val="9"/>
  </w:num>
  <w:num w:numId="16" w16cid:durableId="60062535">
    <w:abstractNumId w:val="4"/>
  </w:num>
  <w:num w:numId="17" w16cid:durableId="1377046435">
    <w:abstractNumId w:val="0"/>
  </w:num>
  <w:num w:numId="18" w16cid:durableId="1881235116">
    <w:abstractNumId w:val="16"/>
  </w:num>
  <w:num w:numId="19" w16cid:durableId="702292492">
    <w:abstractNumId w:val="23"/>
  </w:num>
  <w:num w:numId="20" w16cid:durableId="171383708">
    <w:abstractNumId w:val="20"/>
  </w:num>
  <w:num w:numId="21" w16cid:durableId="1393458822">
    <w:abstractNumId w:val="27"/>
  </w:num>
  <w:num w:numId="22" w16cid:durableId="1472597040">
    <w:abstractNumId w:val="10"/>
  </w:num>
  <w:num w:numId="23" w16cid:durableId="1720320225">
    <w:abstractNumId w:val="26"/>
  </w:num>
  <w:num w:numId="24" w16cid:durableId="938953293">
    <w:abstractNumId w:val="13"/>
  </w:num>
  <w:num w:numId="25" w16cid:durableId="1888373991">
    <w:abstractNumId w:val="28"/>
  </w:num>
  <w:num w:numId="26" w16cid:durableId="2020233696">
    <w:abstractNumId w:val="7"/>
  </w:num>
  <w:num w:numId="27" w16cid:durableId="192890565">
    <w:abstractNumId w:val="14"/>
  </w:num>
  <w:num w:numId="28" w16cid:durableId="1905599417">
    <w:abstractNumId w:val="5"/>
  </w:num>
  <w:num w:numId="29" w16cid:durableId="68848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2D4C"/>
    <w:rsid w:val="00050579"/>
    <w:rsid w:val="00053187"/>
    <w:rsid w:val="0008672D"/>
    <w:rsid w:val="000D053A"/>
    <w:rsid w:val="000E7D0C"/>
    <w:rsid w:val="00105108"/>
    <w:rsid w:val="00124244"/>
    <w:rsid w:val="001339AB"/>
    <w:rsid w:val="001464EF"/>
    <w:rsid w:val="001754A0"/>
    <w:rsid w:val="00177EEC"/>
    <w:rsid w:val="00182B53"/>
    <w:rsid w:val="00184CDA"/>
    <w:rsid w:val="001A4107"/>
    <w:rsid w:val="001B4706"/>
    <w:rsid w:val="001D3E7C"/>
    <w:rsid w:val="001F166C"/>
    <w:rsid w:val="001F2B4F"/>
    <w:rsid w:val="00207DBA"/>
    <w:rsid w:val="0021515E"/>
    <w:rsid w:val="002611DF"/>
    <w:rsid w:val="00261D6C"/>
    <w:rsid w:val="00290443"/>
    <w:rsid w:val="002C7DF4"/>
    <w:rsid w:val="002F10F5"/>
    <w:rsid w:val="00327666"/>
    <w:rsid w:val="00355405"/>
    <w:rsid w:val="003615DB"/>
    <w:rsid w:val="003620C0"/>
    <w:rsid w:val="00370505"/>
    <w:rsid w:val="00396238"/>
    <w:rsid w:val="003B3DD8"/>
    <w:rsid w:val="003B46DE"/>
    <w:rsid w:val="003C5250"/>
    <w:rsid w:val="004113BE"/>
    <w:rsid w:val="00415F2D"/>
    <w:rsid w:val="00425F66"/>
    <w:rsid w:val="0047421B"/>
    <w:rsid w:val="00494019"/>
    <w:rsid w:val="004B6DE1"/>
    <w:rsid w:val="004C2C1C"/>
    <w:rsid w:val="004E56EE"/>
    <w:rsid w:val="004F24DD"/>
    <w:rsid w:val="00501DF4"/>
    <w:rsid w:val="00521035"/>
    <w:rsid w:val="00574A25"/>
    <w:rsid w:val="00576B25"/>
    <w:rsid w:val="00593EA5"/>
    <w:rsid w:val="005A336F"/>
    <w:rsid w:val="005C3989"/>
    <w:rsid w:val="005D02EC"/>
    <w:rsid w:val="005D46BC"/>
    <w:rsid w:val="00603F1D"/>
    <w:rsid w:val="00612DE3"/>
    <w:rsid w:val="006254AE"/>
    <w:rsid w:val="00653479"/>
    <w:rsid w:val="00664483"/>
    <w:rsid w:val="006736D5"/>
    <w:rsid w:val="0068066E"/>
    <w:rsid w:val="006C11BD"/>
    <w:rsid w:val="006E447C"/>
    <w:rsid w:val="006E501C"/>
    <w:rsid w:val="006F05F9"/>
    <w:rsid w:val="00703480"/>
    <w:rsid w:val="00722F3D"/>
    <w:rsid w:val="00723565"/>
    <w:rsid w:val="00725101"/>
    <w:rsid w:val="00740D63"/>
    <w:rsid w:val="00755BB4"/>
    <w:rsid w:val="00757611"/>
    <w:rsid w:val="00770E19"/>
    <w:rsid w:val="0078047C"/>
    <w:rsid w:val="007B03B0"/>
    <w:rsid w:val="007B4C9C"/>
    <w:rsid w:val="007C78DF"/>
    <w:rsid w:val="007F3EA0"/>
    <w:rsid w:val="0082135E"/>
    <w:rsid w:val="00850EF5"/>
    <w:rsid w:val="00864C56"/>
    <w:rsid w:val="00881CA9"/>
    <w:rsid w:val="008925D6"/>
    <w:rsid w:val="008A3BF3"/>
    <w:rsid w:val="008A6F3C"/>
    <w:rsid w:val="008B0638"/>
    <w:rsid w:val="008F3EE7"/>
    <w:rsid w:val="008F67F6"/>
    <w:rsid w:val="0090189C"/>
    <w:rsid w:val="009108E4"/>
    <w:rsid w:val="00930151"/>
    <w:rsid w:val="00937E06"/>
    <w:rsid w:val="009E0DF2"/>
    <w:rsid w:val="009E6E30"/>
    <w:rsid w:val="00A04501"/>
    <w:rsid w:val="00A0639D"/>
    <w:rsid w:val="00A07C57"/>
    <w:rsid w:val="00A306BD"/>
    <w:rsid w:val="00A41E8C"/>
    <w:rsid w:val="00A76404"/>
    <w:rsid w:val="00A76B3A"/>
    <w:rsid w:val="00A963E6"/>
    <w:rsid w:val="00A96C84"/>
    <w:rsid w:val="00AA262B"/>
    <w:rsid w:val="00AC3E57"/>
    <w:rsid w:val="00AD730B"/>
    <w:rsid w:val="00AE16B8"/>
    <w:rsid w:val="00B15365"/>
    <w:rsid w:val="00B27764"/>
    <w:rsid w:val="00B33E7B"/>
    <w:rsid w:val="00B64308"/>
    <w:rsid w:val="00B74FF7"/>
    <w:rsid w:val="00B868AC"/>
    <w:rsid w:val="00BD6B89"/>
    <w:rsid w:val="00BD79A6"/>
    <w:rsid w:val="00C0027E"/>
    <w:rsid w:val="00C132DD"/>
    <w:rsid w:val="00C227D9"/>
    <w:rsid w:val="00C571F9"/>
    <w:rsid w:val="00C60134"/>
    <w:rsid w:val="00C62E3B"/>
    <w:rsid w:val="00C75122"/>
    <w:rsid w:val="00C8195E"/>
    <w:rsid w:val="00C94F5A"/>
    <w:rsid w:val="00CA66C6"/>
    <w:rsid w:val="00CB45A8"/>
    <w:rsid w:val="00D012D0"/>
    <w:rsid w:val="00D05CA3"/>
    <w:rsid w:val="00D22F13"/>
    <w:rsid w:val="00D30D70"/>
    <w:rsid w:val="00D50FF2"/>
    <w:rsid w:val="00D65446"/>
    <w:rsid w:val="00D67CB7"/>
    <w:rsid w:val="00D7741F"/>
    <w:rsid w:val="00D77B8F"/>
    <w:rsid w:val="00DA03C4"/>
    <w:rsid w:val="00DE5454"/>
    <w:rsid w:val="00E1232D"/>
    <w:rsid w:val="00E17189"/>
    <w:rsid w:val="00E66F54"/>
    <w:rsid w:val="00E8774B"/>
    <w:rsid w:val="00E96CB5"/>
    <w:rsid w:val="00EA6573"/>
    <w:rsid w:val="00EA7FC3"/>
    <w:rsid w:val="00EC7C2B"/>
    <w:rsid w:val="00EC7CA2"/>
    <w:rsid w:val="00EE1967"/>
    <w:rsid w:val="00F13E5D"/>
    <w:rsid w:val="00F405BF"/>
    <w:rsid w:val="00F40EFB"/>
    <w:rsid w:val="00F55DC7"/>
    <w:rsid w:val="00F7111D"/>
    <w:rsid w:val="00F7310D"/>
    <w:rsid w:val="00F97539"/>
    <w:rsid w:val="00FB4309"/>
    <w:rsid w:val="00FC7D0A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151</cp:revision>
  <dcterms:created xsi:type="dcterms:W3CDTF">2022-02-02T18:14:00Z</dcterms:created>
  <dcterms:modified xsi:type="dcterms:W3CDTF">2024-02-14T08:30:00Z</dcterms:modified>
</cp:coreProperties>
</file>